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FC" w:rsidRPr="00E66FB0" w:rsidRDefault="00CA1596" w:rsidP="006B33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HAKKÂRİ</w:t>
      </w:r>
      <w:r w:rsidR="006B33FC" w:rsidRPr="00E66FB0">
        <w:rPr>
          <w:rFonts w:ascii="Arial" w:hAnsi="Arial" w:cs="Arial"/>
          <w:b/>
          <w:sz w:val="24"/>
          <w:szCs w:val="24"/>
        </w:rPr>
        <w:t xml:space="preserve"> ÜNİVERSİTESİ </w:t>
      </w:r>
      <w:r w:rsidR="002B4BE1">
        <w:rPr>
          <w:rFonts w:ascii="Arial" w:hAnsi="Arial" w:cs="Arial"/>
          <w:b/>
          <w:sz w:val="24"/>
          <w:szCs w:val="24"/>
        </w:rPr>
        <w:t>YEŞİL ALAN MÜDÜRLÜĞÜ</w:t>
      </w:r>
      <w:r w:rsidR="006B33FC" w:rsidRPr="00E66FB0">
        <w:rPr>
          <w:rFonts w:ascii="Arial" w:hAnsi="Arial" w:cs="Arial"/>
          <w:b/>
          <w:sz w:val="24"/>
          <w:szCs w:val="24"/>
        </w:rPr>
        <w:t xml:space="preserve"> HİZMET ENVANTERİ TABLOSU</w:t>
      </w:r>
    </w:p>
    <w:tbl>
      <w:tblPr>
        <w:tblW w:w="164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992"/>
        <w:gridCol w:w="1843"/>
        <w:gridCol w:w="2693"/>
        <w:gridCol w:w="992"/>
        <w:gridCol w:w="1843"/>
        <w:gridCol w:w="425"/>
        <w:gridCol w:w="425"/>
        <w:gridCol w:w="426"/>
        <w:gridCol w:w="850"/>
        <w:gridCol w:w="567"/>
        <w:gridCol w:w="709"/>
        <w:gridCol w:w="709"/>
        <w:gridCol w:w="567"/>
        <w:gridCol w:w="850"/>
        <w:gridCol w:w="567"/>
        <w:gridCol w:w="425"/>
        <w:gridCol w:w="426"/>
      </w:tblGrid>
      <w:tr w:rsidR="006B33FC" w:rsidRPr="00756DD6" w:rsidTr="009D020D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SIRA NO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KURUM KODU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ADI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TANIMI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DAYANAĞI MEVZUATIN ADI VE MADDE NUMARASI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HİZMETTEN YARARLANANLAR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 SUNMAKLA GÖREVLİ/YETKİLİ KURUMLARIN/BİRİMLERİN ADI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SUNUM SÜRECİNDE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YILLIK İŞLEM SAYISI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ELEKTRONİK OLARAK SUNULUP SUNULMADIĞI</w:t>
            </w:r>
          </w:p>
        </w:tc>
      </w:tr>
      <w:tr w:rsidR="006B33FC" w:rsidRPr="00756DD6" w:rsidTr="009D020D">
        <w:trPr>
          <w:trHeight w:val="1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MERKEZİ İDARE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TAŞRA BİRİMLERİ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MAHALLİ İDARE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DİĞER(ÖZEL SEKTÖR VB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BAŞVURUDA İSTENEN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İLK BAŞVURU MAKAMI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PARAF LİSTESİ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KURUMUN VARSA YAPMASI GEREKEN İÇ YAZIŞMALAR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KURUMUN VARSA YAPMASI GEREKEN DIŞ YAZIŞMALAR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MEVZUATTA BELİRTİLEN HİZMETİN TAMAMLANMA SÜRESİ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3FC" w:rsidRPr="00756DD6" w:rsidRDefault="006B33FC" w:rsidP="00B4314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  <w:t>HİZMETİN ORTALAMA TAMAMLANMA SÜRESİ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6B33FC" w:rsidRPr="00756DD6" w:rsidTr="009D020D">
        <w:trPr>
          <w:trHeight w:val="30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gramStart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Avan , Uygulama</w:t>
            </w:r>
            <w:proofErr w:type="gramEnd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ve Detay Proje Onaylama İşlemleri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Üniversitenin 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yeşil alan ihtiyacını karşılamak için yerleşkeye ait tüm alanlarda gerekli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ön proje çalışmalar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ı yapılıp arazi aplikasyonları </w:t>
            </w:r>
            <w:proofErr w:type="gramStart"/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ve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çevre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düzenleme uygulama projelerinin oluşturulması  ve  onanması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1) 4734 sayılı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K.İ.K’nun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Danışmanlık Hizmet Alımı ve Hizmet Alımı Uygulama Yönetmeliği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2)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Mimarlık,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ve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Müh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>endislik Hizmetleri Şartnamesi,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br/>
              <w:t>3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) T.S.E 9111 (Özürlü insanların İkamet ede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ceği Binaların Düzenlenmesi), 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br/>
              <w:t>4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) Projelendirmede Naz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>arı İtibara Alınacak Hususlar,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br/>
              <w:t>5) Belediye İmar Yönetmeliği,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br/>
              <w:t>6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) Afet Bölgelerinde yapılacak Yapıla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>r Hakkında Yönetmelik,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br/>
              <w:t>7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) Otopark Yönetmeliği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2B4BE1" w:rsidP="002B4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Hakkâri</w:t>
            </w:r>
            <w:r w:rsidR="006B33FC"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bookmarkStart w:id="0" w:name="RANGE!L6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1. Talep dilekçesi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2. Zemin etüt raporu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3. Projeler ve hesap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çıktı        raporları</w:t>
            </w:r>
            <w:bookmarkEnd w:id="0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2B4BE1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İlgili Mühendis, Mimar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 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Müdürü                                3- 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>Genel sekreterlik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Proje onama için yapılan yazışmalar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Yükleniciye tebliğ yazısı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SÖZLEŞMEYE GÖRE DEĞİŞEN SÜRELERDE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2B4BE1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</w:p>
        </w:tc>
      </w:tr>
      <w:tr w:rsidR="006B33FC" w:rsidRPr="00756DD6" w:rsidTr="009D020D">
        <w:trPr>
          <w:trHeight w:val="1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İhale Hazırlık İşlemleri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Etüt-Proje İşlemleri sonucunda elde edilen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proje,keşif</w:t>
            </w:r>
            <w:proofErr w:type="spellEnd"/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ve teknik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dökümanlardan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faydalanarak ihale işlemlerini gerçekleştirerek sözleşmenin imzalanması ve yer tesliminin yapılması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4734 Kamu İhale Kanunu ve 4735 sayılı Kamu İhaleleri Sözleşmeleri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>iversitesi Yeşil Alan Müdürlüğü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İlgili ihale sürecinde istenen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2B4BE1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2B4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1-İlgili Mühendis, Mimar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Müdürü /Gerçekleştirme Görevlisi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</w:t>
            </w:r>
            <w:r w:rsidR="002B4BE1">
              <w:rPr>
                <w:rFonts w:ascii="Arial" w:eastAsia="Times New Roman" w:hAnsi="Arial" w:cs="Arial"/>
                <w:sz w:val="12"/>
                <w:szCs w:val="12"/>
              </w:rPr>
              <w:t xml:space="preserve">Genel sekreterlik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Geliştirmesi Daire Başkanlığı ile ilgili evraklar için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yapılan  yazışmalar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 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</w:p>
        </w:tc>
      </w:tr>
    </w:tbl>
    <w:p w:rsidR="006B33FC" w:rsidRDefault="006B33FC" w:rsidP="006B33FC">
      <w:r>
        <w:br w:type="page"/>
      </w:r>
    </w:p>
    <w:p w:rsidR="006B33FC" w:rsidRDefault="006B33FC" w:rsidP="006B33FC"/>
    <w:tbl>
      <w:tblPr>
        <w:tblW w:w="1630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83"/>
        <w:gridCol w:w="160"/>
        <w:gridCol w:w="914"/>
        <w:gridCol w:w="2045"/>
        <w:gridCol w:w="2835"/>
        <w:gridCol w:w="1275"/>
        <w:gridCol w:w="1985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426"/>
        <w:gridCol w:w="568"/>
      </w:tblGrid>
      <w:tr w:rsidR="006B33FC" w:rsidRPr="00756DD6" w:rsidTr="006B33FC">
        <w:trPr>
          <w:trHeight w:val="219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İhale </w:t>
            </w:r>
            <w:proofErr w:type="spellStart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Dökumanı</w:t>
            </w:r>
            <w:proofErr w:type="spellEnd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Satış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İdare tarafından yapılan ihalelerin yüklenicilere satılması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4734 Kamu İhale Kanunu ve 4735 sayılı Kamu İhaleleri Sözleşmeleri Kanunu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1. Yükleniciler</w:t>
            </w: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      2. Hazine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Talep dilekçesi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752C93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5 DAKİKA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2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75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Sözleşme Sonrası </w:t>
            </w:r>
            <w:r w:rsidR="00752C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Peyzaj</w:t>
            </w: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İşleri Kontrol Süreci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752C9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Üniversitemiz bünyesinde ihtiyaç gereği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tesbit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edilen ihale edilmiş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çevre düzenleme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sözleşmesi yapıldıktan sonra İmalat süreç işlemlerinin takip edilmesi, harcama işlemlerinin ve kabul işlemlerinin yapılması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4734 Kamu İhale Kanunu, 4735 sayılı Kamu İhaleleri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Sözleşmeleri  Kanunu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, Yapım İşleri İhaleleri Uygulama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Yönemeliği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ve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Ek'i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Yapım İşleri Genel Şartnamesi ile  Bayındırlık İşleri Kontrol Yönetmeliği ve 5018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nolu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Kamu Mali Yönetimi ve Kontrol Kanunu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İlgili ihale sürecinde istenen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752C93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75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1-İlgili Mühendis, Mimar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Müdürü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Genel sekreterlik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Geliştirme Daire Başkanlığı ile ilgili evraklar için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yapılan  yazışmalar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93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Yükleniciler  </w:t>
            </w: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2- İhale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ilanı     3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 KİK                4- SGK        5-Çevre ve Şehircilik Bakanlığı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SÖZLEŞMEYE GÖRE DEĞİŞEN SÜRELERDE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SÖZLEŞMEYE GÖRE DEĞİŞEN SÜRELERDE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19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755-03-05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Süre Uzatım İşlemleri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Ödenek yetersizliği ve doğal afetler gibi mücbir sebepler nedeniyle ihaleli işlerin sözleşme sürelerinin uzatılması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4734 Kamu İhale Kanunu, Yapım İşleri Genel Şartnamesi gereği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1. Talep dilekçesi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752C93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  <w:r w:rsidR="006B33FC"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75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1-İlgili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Mühendis,Mimar</w:t>
            </w:r>
            <w:proofErr w:type="spellEnd"/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Müdürü,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Genel sekreterlik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Rektörlük Makamına onay yazısı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1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755-02-09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Kesin teminat çözüm işleri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Kesin hesabı biten işlerde sözleşme aşamasında idareye yatırılan kesin teminatın yükleniciye iade edilmesi işi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4734 Kamu İhale Kanunu, Yapım İşleri Genel Şartnamesi gereği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1-Yükleniciler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1.Talep dilekçesi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2.SGK ve Vergi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Dairesi           ilişiksiz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belgesi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3.Kesin hesap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hakedişi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4.Kesin kabul tutanağı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752C93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75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1-İlgili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Mühendis,Mimar</w:t>
            </w:r>
            <w:proofErr w:type="spellEnd"/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Müdürü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Genel sekreterlik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Strateji Geliştirme Daire Başkanlığı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S.G.K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13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934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Doğrudan temin dosyası hazırlık işlemleri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Bakım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,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onar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 xml:space="preserve">ım ihtiyaçlarının </w:t>
            </w:r>
            <w:proofErr w:type="gramStart"/>
            <w:r w:rsidR="00752C93">
              <w:rPr>
                <w:rFonts w:ascii="Arial" w:eastAsia="Times New Roman" w:hAnsi="Arial" w:cs="Arial"/>
                <w:sz w:val="12"/>
                <w:szCs w:val="12"/>
              </w:rPr>
              <w:t xml:space="preserve">karşılanması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ve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malzeme ihtiyacının teminini kapsayan işlemler süreci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4734 sayılı Kamu İhale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Kanunu  22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/d madde gereği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752C93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Talep isteği ve İlgili ihale sürecinde istenen belgeler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1-İlgili Mühendis, Mimar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proofErr w:type="gramStart"/>
            <w:r w:rsidR="00CA1596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Ön  mali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kontrol süreci için Strateji Geliştirme Daire Başkanlığı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Yükleniciler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SÖZLEŞMEYE GÖRE DEĞİŞEN SÜRELERDE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8F3349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33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934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Doğrudan Temin Kontrol Süreci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Üniversitemiz bünyesinde talebe binaen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tesbit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edilen doğrudan temin dosyası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hazırlanmış  bakım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onarım işlerinin yapıldıktan sonra İmalat süreç işlemlerinin takip edilmesi, harcama işlemlerinin ve kabul işlemlerinin yapılması ve satın alınan malzemelerin kabul muayene işlemlerinin yapılması süreci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4734 sayılı Kamu İhale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Kanunu  22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/d madde gereği ve 5018 sayılı kamu Mali Yönetimi ve Kontrol Kanunu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İdari ve Akademik personel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2-Öğrenciler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3-Yükleniciler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1. Doğrudan temin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işlem       dosyası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1-İlgili Mühendis, Mimar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Strateji Geliştirme Daire Başkanlığı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Yükleniciye tebliğ yazısı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8F3349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SÖZLEŞMEYE GÖRE DEĞİŞEN SÜRELERDE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36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Birim içi Ön Mali Kontrol İşlemleri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İhale işlerinde taahhüt evrakı ve Sözleşmeye göre ilgili mevzuatlar çerçevesinde kontrolünün yapılarak görüş yazısının düzenlenmesi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1- 5018 sayılı Kamu Mali Yönetimi ve Kontrol Kanununu               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31/12/2005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tarih ve 26040 sayılı Resmi gazetede yayımlanan İç Kontrol ve Ön Mali Kontrole ilişkin Usul ve Esaslar Hakkında Yönetmeliği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3- 4734 Sayılı Kanun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Tüm idari birimler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Merkezi Yönetim Harcama Belgeleri Yönetmeliğine istinaden hazırlanan ihale hazırlık ve ödeme belgeleri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Strateji Geliştirme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Dai.Bşk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1-İlgili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Mühendis,Mimar</w:t>
            </w:r>
            <w:proofErr w:type="spellEnd"/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3-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Genel sekreterlik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Strateji Geliştirme Daire Başkanlığı'na genel ön mali kontrol için evrakların gönderilmesi için gereken yazışmalar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F81CC9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6B33FC"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Değişken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59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Birim İçi Yıllık Faaliyet Raporları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5018 Sayılı Kanunun gereği "Kamu İdarelerince Hazırlanan Birim içi Faaliyet Raporu"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1- 5018 Sayılı Yasa' nın 41. Maddesine dayanılarak hazırlanan "Kamu İdarelerince Hazırlanacak Faaliyet Raporları Hakkında Yönetmelik"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Strateji Geliştirme Dairesi Başkanlığı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Faaliyet Raporu hazırlama taslağı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Strateji Geliştirme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Dai.Bşk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1-İlgili Personel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Geliştirme Daire Başkanlığı'na birim içi faaliyet raporu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gönderilmesi  için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gereken yazışmalar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NİSAN AYI SONUNA KADAR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 AY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</w:p>
        </w:tc>
      </w:tr>
      <w:tr w:rsidR="006B33FC" w:rsidRPr="00756DD6" w:rsidTr="006B33FC">
        <w:trPr>
          <w:trHeight w:val="249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841-01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Gayrimenkul Sermaye Üretim Giderlerinin Bütçe Hazırlık Çalışmaları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Merkezi Yönetim Bütçe Hazırlık çalışmaları çerçevesinde, kurumsal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bazdaki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gayrımenkul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sermaye giderlerinin idare bütçesinin hazırlanması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5018 Sayılı Kamu Mali Yönetimi ve Kontrol Kanunu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1-Strateji Geliştirme Daire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Başkanlığı         2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 Yapı İşleri ve Teknik Daire Başkanlığı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Kalkınma Bakanlığı tarafından açıklanan bütçe hazırlama rehberi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1- İlgili Personel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2-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 xml:space="preserve">3- Genel Sekreter Y. 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br/>
              <w:t>4- Genel Sekreter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br/>
              <w:t>5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- Rektör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Yard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Geliştirme Daire Başkanlığı'na bütçe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hazırlığı  için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gereken yazışmalar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TEMMUZ AYI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43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Birim İçi Stratejik Plan Çalışmaları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Yeşil Alan Müdürlüğünün </w:t>
            </w:r>
            <w:r w:rsidR="006B33FC" w:rsidRPr="00756DD6">
              <w:rPr>
                <w:rFonts w:ascii="Arial" w:eastAsia="Times New Roman" w:hAnsi="Arial" w:cs="Arial"/>
                <w:sz w:val="12"/>
                <w:szCs w:val="12"/>
              </w:rPr>
              <w:t>Stratejik Planının hazırlanması, revize edilmesi sonuçlar için Strateji Geliştirme Dairesi Başkanlığı'na doküman sağlanması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10/12/2003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tarih ve 5018 sayılı Kamu Malî Yönetimi ve Kontrol Kanunu'nun 7 ve 8. maddeleri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Strateji Geliştirme Daire Başkanlığı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DPT tarafından yayınlanan Stratejik Plan Rehberinde yer alan dokümanlar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Strateji Geliştirme </w:t>
            </w:r>
            <w:proofErr w:type="spellStart"/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Dai.Bşk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1-İlgili Personel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Birim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Müdürü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Geliştirme Dairesi Başkanlığı'yla yapılan birim stratejik plan hazırlığı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dökümanları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ile ilgili yazışmalar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 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 AY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cantSplit/>
          <w:trHeight w:val="21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D8464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804-01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Gelen Evrak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Başkanlığımıza diğer kurum, kuruluş, firma ve şahıslardan gelen yazılar.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657, 5018, 4734 sayılı kanunlar ve yazışma yönetmeliği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..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Ü. Rektörlüğü'ne bağlı tüm birimler ve diğer kurum ve kuruluşlar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Resmi yazı ve ekleri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  <w:r w:rsidR="006B33FC"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Dağıtım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müdürlüğümüze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C" w:rsidRDefault="00D8464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ORTALAMA</w:t>
            </w: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2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E11748" w:rsidP="00B431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ORTALAMA 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cantSplit/>
          <w:trHeight w:val="231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D8464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804-01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Giden Evrak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Başkanlığımızdan diğer kurum, kuruluş, firma ve şahıslardan giden yazılar.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657, 5018, 4734 sayılı kanunlar ve yazışma yönetmeliği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.Ü. Rektörlüğü'ne bağlı tüm birimler ve kurum dışında bulunanlar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Resmi yazı ve ekleri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1-İlgili Memur     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 xml:space="preserve">Birim Müdürü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3-Genel Sekreter Y. 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br/>
              <w:t>4-Genel Sekreter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br/>
              <w:t>5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- Rektör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Yard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Rektörlüğe Bağlı Tüm Birimler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Kurum, Kuruluş, Firma ve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şahışlar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C" w:rsidRDefault="00D8464C" w:rsidP="00D8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ORTALAMA</w:t>
            </w: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5 Gün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E11748" w:rsidP="00B431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ORTALAMA  900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  <w:tr w:rsidR="006B33FC" w:rsidRPr="00756DD6" w:rsidTr="006B33FC">
        <w:trPr>
          <w:trHeight w:val="241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D8464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85924130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755-03-05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Hakediş</w:t>
            </w:r>
            <w:proofErr w:type="spellEnd"/>
            <w:r w:rsidRPr="00756DD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ve büyük- küçük onarım ödemeleri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Yapı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ve  Malzeme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Alımlarının  Muhasebeleştirilmesi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4734 ve 5018 sayılı kanunlar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Yükleniciler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Hakkari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Üniversitesi 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Hakediş</w:t>
            </w:r>
            <w:proofErr w:type="spell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Dosyası  ve</w:t>
            </w:r>
            <w:proofErr w:type="gramEnd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 ödeme belgeleri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CA1596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Yeşil Alan Müdürlüğü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CA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1-İlgili Memur     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  <w:t>2-</w:t>
            </w:r>
            <w:r w:rsidR="00CA1596">
              <w:rPr>
                <w:rFonts w:ascii="Arial" w:eastAsia="Times New Roman" w:hAnsi="Arial" w:cs="Arial"/>
                <w:sz w:val="12"/>
                <w:szCs w:val="12"/>
              </w:rPr>
              <w:t xml:space="preserve">Birim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Müdürü       </w:t>
            </w:r>
            <w:r w:rsidRPr="00756DD6">
              <w:rPr>
                <w:rFonts w:ascii="Arial" w:eastAsia="Times New Roman" w:hAnsi="Arial" w:cs="Arial"/>
                <w:sz w:val="12"/>
                <w:szCs w:val="1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 xml:space="preserve">Strateji </w:t>
            </w:r>
            <w:proofErr w:type="spellStart"/>
            <w:r w:rsidRPr="00756DD6">
              <w:rPr>
                <w:rFonts w:ascii="Arial" w:eastAsia="Times New Roman" w:hAnsi="Arial" w:cs="Arial"/>
                <w:sz w:val="12"/>
                <w:szCs w:val="12"/>
              </w:rPr>
              <w:t>D.Bşk.lığı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C" w:rsidRDefault="00D8464C" w:rsidP="00D84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ORTALAMA</w:t>
            </w:r>
          </w:p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56DD6">
              <w:rPr>
                <w:rFonts w:ascii="Arial" w:eastAsia="Times New Roman" w:hAnsi="Arial" w:cs="Arial"/>
                <w:sz w:val="12"/>
                <w:szCs w:val="12"/>
              </w:rPr>
              <w:t>5 Gün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44" w:rsidRDefault="00823344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ORTALAMA </w:t>
            </w:r>
          </w:p>
          <w:p w:rsidR="00823344" w:rsidRDefault="00823344" w:rsidP="0082334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B33FC" w:rsidRPr="00756DD6" w:rsidRDefault="00823344" w:rsidP="00823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15-</w:t>
            </w:r>
            <w:r w:rsidR="007D583B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3FC" w:rsidRPr="00756DD6" w:rsidRDefault="006B33FC" w:rsidP="00B43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SUNUL</w:t>
            </w:r>
            <w:r w:rsidRPr="00756DD6">
              <w:rPr>
                <w:rFonts w:ascii="Arial" w:eastAsia="Times New Roman" w:hAnsi="Arial" w:cs="Arial"/>
                <w:sz w:val="12"/>
                <w:szCs w:val="12"/>
                <w:u w:val="single"/>
              </w:rPr>
              <w:t>UYOR</w:t>
            </w:r>
          </w:p>
        </w:tc>
      </w:tr>
    </w:tbl>
    <w:p w:rsidR="006B33FC" w:rsidRPr="00756DD6" w:rsidRDefault="006B33FC" w:rsidP="006B33FC">
      <w:pPr>
        <w:rPr>
          <w:rFonts w:ascii="Arial" w:hAnsi="Arial" w:cs="Arial"/>
          <w:sz w:val="12"/>
          <w:szCs w:val="12"/>
        </w:rPr>
      </w:pPr>
    </w:p>
    <w:p w:rsidR="001A214F" w:rsidRDefault="001A214F"/>
    <w:sectPr w:rsidR="001A214F" w:rsidSect="002A17FD">
      <w:pgSz w:w="16838" w:h="11906" w:orient="landscape"/>
      <w:pgMar w:top="624" w:right="289" w:bottom="6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C"/>
    <w:rsid w:val="001A214F"/>
    <w:rsid w:val="002B4BE1"/>
    <w:rsid w:val="006B33FC"/>
    <w:rsid w:val="006D2EAC"/>
    <w:rsid w:val="00734DEA"/>
    <w:rsid w:val="00752C93"/>
    <w:rsid w:val="007D583B"/>
    <w:rsid w:val="00823344"/>
    <w:rsid w:val="008F3349"/>
    <w:rsid w:val="009D020D"/>
    <w:rsid w:val="00CA1596"/>
    <w:rsid w:val="00D8464C"/>
    <w:rsid w:val="00E11748"/>
    <w:rsid w:val="00F81CC9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6A9-449A-479E-9429-190351DE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</dc:creator>
  <cp:lastModifiedBy>pc</cp:lastModifiedBy>
  <cp:revision>2</cp:revision>
  <dcterms:created xsi:type="dcterms:W3CDTF">2021-02-10T12:43:00Z</dcterms:created>
  <dcterms:modified xsi:type="dcterms:W3CDTF">2021-02-10T12:43:00Z</dcterms:modified>
</cp:coreProperties>
</file>