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Default="000466BA" w:rsidP="000F5EA3">
      <w:pPr>
        <w:spacing w:after="0"/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43732F" w:rsidRPr="0043732F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</w:t>
      </w:r>
      <w:r w:rsidR="0074586A">
        <w:rPr>
          <w:rFonts w:ascii="Trebuchet MS" w:hAnsi="Trebuchet MS"/>
          <w:color w:val="333333"/>
          <w:sz w:val="23"/>
          <w:szCs w:val="23"/>
          <w:shd w:val="clear" w:color="auto" w:fill="FFFFFF"/>
        </w:rPr>
        <w:t>Yıllık Vinç, Damperli Kamyonet, Kış aylarında hizmet ve lojman binalarının çatılarında oluşan kar temizliği, altyapı çalışmaları kapsamında rögar temizliği, Üniversitemiz binalarında kullanılan halıların yıkanması hizmeti.</w:t>
      </w:r>
    </w:p>
    <w:p w:rsidR="000F5EA3" w:rsidRPr="007366D5" w:rsidRDefault="000F5EA3" w:rsidP="000F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86A" w:rsidRDefault="000466BA" w:rsidP="000F5EA3">
      <w:pPr>
        <w:spacing w:after="0"/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proofErr w:type="gramStart"/>
      <w:r w:rsidRPr="007366D5">
        <w:rPr>
          <w:rFonts w:ascii="Times New Roman" w:hAnsi="Times New Roman" w:cs="Times New Roman"/>
          <w:b/>
          <w:sz w:val="24"/>
          <w:szCs w:val="24"/>
        </w:rPr>
        <w:t>Numarası</w:t>
      </w:r>
      <w:r w:rsidR="00170A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86A">
        <w:rPr>
          <w:rFonts w:ascii="Trebuchet MS" w:hAnsi="Trebuchet MS"/>
          <w:color w:val="333333"/>
          <w:sz w:val="23"/>
          <w:szCs w:val="23"/>
          <w:shd w:val="clear" w:color="auto" w:fill="FFFFFF"/>
        </w:rPr>
        <w:t>20DT129259</w:t>
      </w:r>
      <w:proofErr w:type="gramEnd"/>
    </w:p>
    <w:p w:rsidR="000466BA" w:rsidRPr="007366D5" w:rsidRDefault="000466BA" w:rsidP="000F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4586A">
        <w:rPr>
          <w:rFonts w:ascii="Times New Roman" w:hAnsi="Times New Roman" w:cs="Times New Roman"/>
          <w:b/>
          <w:sz w:val="24"/>
          <w:szCs w:val="24"/>
        </w:rPr>
        <w:t>05/03</w:t>
      </w:r>
      <w:r w:rsidR="0043732F">
        <w:rPr>
          <w:rFonts w:ascii="Times New Roman" w:hAnsi="Times New Roman" w:cs="Times New Roman"/>
          <w:b/>
          <w:sz w:val="24"/>
          <w:szCs w:val="24"/>
        </w:rPr>
        <w:t>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66BA" w:rsidRPr="007366D5" w:rsidRDefault="000466BA" w:rsidP="000F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74586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4586A">
        <w:rPr>
          <w:rFonts w:ascii="Times New Roman" w:hAnsi="Times New Roman" w:cs="Times New Roman"/>
          <w:b/>
          <w:sz w:val="24"/>
          <w:szCs w:val="24"/>
        </w:rPr>
        <w:t>12/03/2020</w:t>
      </w:r>
      <w:proofErr w:type="gramEnd"/>
      <w:r w:rsidR="0074586A">
        <w:rPr>
          <w:rFonts w:ascii="Times New Roman" w:hAnsi="Times New Roman" w:cs="Times New Roman"/>
          <w:b/>
          <w:sz w:val="24"/>
          <w:szCs w:val="24"/>
        </w:rPr>
        <w:t xml:space="preserve">         -    14</w:t>
      </w:r>
      <w:r w:rsidR="0043732F">
        <w:rPr>
          <w:rFonts w:ascii="Times New Roman" w:hAnsi="Times New Roman" w:cs="Times New Roman"/>
          <w:b/>
          <w:sz w:val="24"/>
          <w:szCs w:val="24"/>
        </w:rPr>
        <w:t>:00</w:t>
      </w:r>
    </w:p>
    <w:p w:rsidR="000466BA" w:rsidRPr="007366D5" w:rsidRDefault="000466BA" w:rsidP="000F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Start"/>
      <w:r w:rsidR="0074586A">
        <w:rPr>
          <w:rFonts w:ascii="Times New Roman" w:hAnsi="Times New Roman" w:cs="Times New Roman"/>
          <w:b/>
          <w:sz w:val="24"/>
          <w:szCs w:val="24"/>
        </w:rPr>
        <w:t>12</w:t>
      </w:r>
      <w:r w:rsidR="00E4653E" w:rsidRPr="00E4653E">
        <w:rPr>
          <w:rFonts w:ascii="Times New Roman" w:hAnsi="Times New Roman" w:cs="Times New Roman"/>
          <w:b/>
          <w:sz w:val="24"/>
          <w:szCs w:val="24"/>
        </w:rPr>
        <w:t>/03/2020</w:t>
      </w:r>
      <w:proofErr w:type="gramEnd"/>
      <w:r w:rsidR="00E4653E" w:rsidRPr="00E4653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 -     </w:t>
      </w:r>
      <w:r w:rsidR="0074586A">
        <w:rPr>
          <w:rFonts w:ascii="Times New Roman" w:hAnsi="Times New Roman" w:cs="Times New Roman"/>
          <w:b/>
          <w:sz w:val="24"/>
          <w:szCs w:val="24"/>
        </w:rPr>
        <w:t>14</w:t>
      </w:r>
      <w:r w:rsidR="0090398C">
        <w:rPr>
          <w:rFonts w:ascii="Times New Roman" w:hAnsi="Times New Roman" w:cs="Times New Roman"/>
          <w:b/>
          <w:sz w:val="24"/>
          <w:szCs w:val="24"/>
        </w:rPr>
        <w:t>:10</w:t>
      </w:r>
    </w:p>
    <w:p w:rsidR="001939C6" w:rsidRPr="007366D5" w:rsidRDefault="001939C6" w:rsidP="000F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537"/>
        <w:gridCol w:w="2789"/>
        <w:gridCol w:w="1546"/>
        <w:gridCol w:w="1686"/>
        <w:gridCol w:w="2798"/>
      </w:tblGrid>
      <w:tr w:rsidR="001939C6" w:rsidRPr="007366D5" w:rsidTr="0043732F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89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546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686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798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İNOVA TİCARET MOB. İNŞ. TEM. ÜR.  KİR. VE HER TÜRLÜ TAAH.</w:t>
            </w:r>
          </w:p>
        </w:tc>
        <w:tc>
          <w:tcPr>
            <w:tcW w:w="1546" w:type="dxa"/>
            <w:vAlign w:val="center"/>
          </w:tcPr>
          <w:p w:rsidR="001939C6" w:rsidRPr="007366D5" w:rsidRDefault="0074586A" w:rsidP="0074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622,00</w:t>
            </w:r>
            <w:r w:rsidR="00E4653E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686" w:type="dxa"/>
            <w:vAlign w:val="center"/>
          </w:tcPr>
          <w:p w:rsidR="001939C6" w:rsidRPr="007366D5" w:rsidRDefault="00E4653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798" w:type="dxa"/>
            <w:vAlign w:val="center"/>
          </w:tcPr>
          <w:p w:rsidR="001939C6" w:rsidRPr="007366D5" w:rsidRDefault="00E4653E" w:rsidP="00B4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Geçerli </w:t>
            </w:r>
            <w:r w:rsidR="00B46234">
              <w:rPr>
                <w:rFonts w:ascii="Times New Roman" w:hAnsi="Times New Roman" w:cs="Times New Roman"/>
                <w:sz w:val="24"/>
                <w:szCs w:val="24"/>
              </w:rPr>
              <w:t>(19.03.2019 tarih ve 1733 sayılı dilekçe ile geri çekildi)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ARFA KARDEŞLER İNŞ. LTD. ŞTİ.</w:t>
            </w:r>
          </w:p>
        </w:tc>
        <w:tc>
          <w:tcPr>
            <w:tcW w:w="1546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2.374,00 TL</w:t>
            </w:r>
          </w:p>
        </w:tc>
        <w:tc>
          <w:tcPr>
            <w:tcW w:w="1686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6A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798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6A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FAHRİOĞULLARI MADENCİLİK İNŞ. NAK. ODUN KÖMÜR MEYVE SEBZE GIDA TEMİZLİK İTH. İHR. LTD. ŞTİ.</w:t>
            </w:r>
          </w:p>
        </w:tc>
        <w:tc>
          <w:tcPr>
            <w:tcW w:w="1546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1.627,00 TL</w:t>
            </w:r>
          </w:p>
        </w:tc>
        <w:tc>
          <w:tcPr>
            <w:tcW w:w="1686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6A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798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1939C6" w:rsidRPr="007366D5" w:rsidTr="00717881">
        <w:trPr>
          <w:trHeight w:val="154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2F" w:rsidRPr="007366D5" w:rsidTr="00717881">
        <w:trPr>
          <w:trHeight w:val="300"/>
        </w:trPr>
        <w:tc>
          <w:tcPr>
            <w:tcW w:w="537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D5" w:rsidRPr="007366D5" w:rsidRDefault="007366D5" w:rsidP="000F5E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EA3" w:rsidRPr="007366D5" w:rsidRDefault="007366D5" w:rsidP="000F5E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Yukarıda bilgileri verile</w:t>
      </w:r>
      <w:r w:rsidR="000F5EA3">
        <w:rPr>
          <w:rFonts w:ascii="Times New Roman" w:hAnsi="Times New Roman" w:cs="Times New Roman"/>
          <w:sz w:val="24"/>
          <w:szCs w:val="24"/>
        </w:rPr>
        <w:t>n Doğrudan Temin için verilen 3</w:t>
      </w:r>
      <w:r w:rsidRPr="007366D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hükmüne istinaden en avantajlı teklifi veren </w:t>
      </w:r>
      <w:r w:rsidR="000F5EA3" w:rsidRPr="000F5EA3">
        <w:rPr>
          <w:rFonts w:ascii="Times New Roman" w:hAnsi="Times New Roman" w:cs="Times New Roman"/>
          <w:b/>
          <w:sz w:val="24"/>
          <w:szCs w:val="24"/>
        </w:rPr>
        <w:t>İNOVA TİCARET MOB. İNŞ. TEM. ÜR.  KİR. VE HER TÜRLÜ TAAH.</w:t>
      </w:r>
      <w:r w:rsidR="000F5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6234">
        <w:rPr>
          <w:rFonts w:ascii="Times New Roman" w:hAnsi="Times New Roman" w:cs="Times New Roman"/>
          <w:sz w:val="24"/>
          <w:szCs w:val="24"/>
        </w:rPr>
        <w:t>tüzel</w:t>
      </w:r>
      <w:proofErr w:type="gramEnd"/>
      <w:r w:rsidR="00B46234">
        <w:rPr>
          <w:rFonts w:ascii="Times New Roman" w:hAnsi="Times New Roman" w:cs="Times New Roman"/>
          <w:sz w:val="24"/>
          <w:szCs w:val="24"/>
        </w:rPr>
        <w:t xml:space="preserve">/gerçek kişide kalmış ve sitede duyurulmuştur. </w:t>
      </w:r>
      <w:r w:rsidR="00613877" w:rsidRPr="000F5EA3">
        <w:rPr>
          <w:rFonts w:ascii="Times New Roman" w:hAnsi="Times New Roman" w:cs="Times New Roman"/>
          <w:b/>
          <w:sz w:val="24"/>
          <w:szCs w:val="24"/>
        </w:rPr>
        <w:t>İNOVA TİCARET MOB. İNŞ. TEM. ÜR.  KİR. VE HER TÜRLÜ TAAH.</w:t>
      </w:r>
      <w:r w:rsidR="0061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877"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="00613877">
        <w:rPr>
          <w:rFonts w:ascii="Times New Roman" w:hAnsi="Times New Roman" w:cs="Times New Roman"/>
          <w:b/>
          <w:sz w:val="24"/>
          <w:szCs w:val="24"/>
        </w:rPr>
        <w:t>nın</w:t>
      </w:r>
      <w:proofErr w:type="spellEnd"/>
      <w:r w:rsidR="0061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34">
        <w:rPr>
          <w:rFonts w:ascii="Times New Roman" w:hAnsi="Times New Roman" w:cs="Times New Roman"/>
          <w:sz w:val="24"/>
          <w:szCs w:val="24"/>
        </w:rPr>
        <w:t>19.03.20</w:t>
      </w:r>
      <w:r w:rsidR="00613877">
        <w:rPr>
          <w:rFonts w:ascii="Times New Roman" w:hAnsi="Times New Roman" w:cs="Times New Roman"/>
          <w:sz w:val="24"/>
          <w:szCs w:val="24"/>
        </w:rPr>
        <w:t xml:space="preserve">20 tarih ve 1733 sayılı dilekçesi ile geri çekilme kararı sonucunda Söz Konusu Hizmet Alımı İşi </w:t>
      </w:r>
      <w:r w:rsidR="00B46234">
        <w:rPr>
          <w:rFonts w:ascii="Times New Roman" w:hAnsi="Times New Roman" w:cs="Times New Roman"/>
          <w:sz w:val="24"/>
          <w:szCs w:val="24"/>
        </w:rPr>
        <w:t>FAHRİOĞULLARI MADENCİLİK İNŞ. NAK. ODUN KÖMÜR MEYVE SEBZE GIDA TEMİZLİK İTH. İHR. LTD. ŞTİ.</w:t>
      </w:r>
      <w:r w:rsidR="00613877">
        <w:rPr>
          <w:rFonts w:ascii="Times New Roman" w:hAnsi="Times New Roman" w:cs="Times New Roman"/>
          <w:sz w:val="24"/>
          <w:szCs w:val="24"/>
        </w:rPr>
        <w:t xml:space="preserve"> </w:t>
      </w:r>
      <w:r w:rsidR="00613877">
        <w:rPr>
          <w:rFonts w:ascii="Times New Roman" w:hAnsi="Times New Roman" w:cs="Times New Roman"/>
          <w:sz w:val="24"/>
          <w:szCs w:val="24"/>
        </w:rPr>
        <w:t>tüzel/gerçek kişide kalmış</w:t>
      </w:r>
      <w:r w:rsidR="00613877">
        <w:rPr>
          <w:rFonts w:ascii="Times New Roman" w:hAnsi="Times New Roman" w:cs="Times New Roman"/>
          <w:sz w:val="24"/>
          <w:szCs w:val="24"/>
        </w:rPr>
        <w:t>tır.</w:t>
      </w:r>
    </w:p>
    <w:p w:rsidR="007366D5" w:rsidRPr="007366D5" w:rsidRDefault="007366D5" w:rsidP="00542CB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3DD5" w:rsidRPr="007366D5" w:rsidTr="007366D5">
        <w:tc>
          <w:tcPr>
            <w:tcW w:w="3020" w:type="dxa"/>
          </w:tcPr>
          <w:p w:rsidR="00E23DD5" w:rsidRPr="006237AE" w:rsidRDefault="00E23DD5" w:rsidP="000F5EA3">
            <w:pPr>
              <w:jc w:val="center"/>
            </w:pPr>
            <w:r w:rsidRPr="006237AE">
              <w:t>Üye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Üye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Üye</w:t>
            </w:r>
          </w:p>
        </w:tc>
      </w:tr>
      <w:tr w:rsidR="00E23DD5" w:rsidRPr="007366D5" w:rsidTr="007366D5">
        <w:tc>
          <w:tcPr>
            <w:tcW w:w="3020" w:type="dxa"/>
          </w:tcPr>
          <w:p w:rsidR="00E23DD5" w:rsidRPr="006237AE" w:rsidRDefault="00E23DD5" w:rsidP="000F5EA3">
            <w:pPr>
              <w:jc w:val="center"/>
            </w:pPr>
            <w:r w:rsidRPr="006237AE">
              <w:t>Nihat KILIÇ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Kemal KURT</w:t>
            </w:r>
          </w:p>
        </w:tc>
        <w:tc>
          <w:tcPr>
            <w:tcW w:w="3021" w:type="dxa"/>
          </w:tcPr>
          <w:p w:rsidR="00E23DD5" w:rsidRPr="006237AE" w:rsidRDefault="000F5EA3" w:rsidP="000F5EA3">
            <w:pPr>
              <w:jc w:val="center"/>
            </w:pPr>
            <w:r>
              <w:t>Recep ARSLAN</w:t>
            </w:r>
          </w:p>
        </w:tc>
      </w:tr>
      <w:tr w:rsidR="00E23DD5" w:rsidRPr="007366D5" w:rsidTr="007366D5">
        <w:tc>
          <w:tcPr>
            <w:tcW w:w="3020" w:type="dxa"/>
          </w:tcPr>
          <w:p w:rsidR="00E23DD5" w:rsidRPr="006237AE" w:rsidRDefault="00E23DD5" w:rsidP="000F5EA3">
            <w:pPr>
              <w:jc w:val="center"/>
            </w:pPr>
            <w:r w:rsidRPr="006237AE">
              <w:t>Bilgisayar İşletmeni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Memur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Hizmetli</w:t>
            </w:r>
          </w:p>
        </w:tc>
      </w:tr>
      <w:tr w:rsidR="00E23DD5" w:rsidRPr="007366D5" w:rsidTr="00E23DD5">
        <w:trPr>
          <w:trHeight w:val="262"/>
        </w:trPr>
        <w:tc>
          <w:tcPr>
            <w:tcW w:w="3020" w:type="dxa"/>
          </w:tcPr>
          <w:p w:rsidR="00E23DD5" w:rsidRPr="006237AE" w:rsidRDefault="00E23DD5" w:rsidP="00313550"/>
        </w:tc>
        <w:tc>
          <w:tcPr>
            <w:tcW w:w="3021" w:type="dxa"/>
          </w:tcPr>
          <w:p w:rsidR="00E23DD5" w:rsidRDefault="00E23DD5" w:rsidP="00313550"/>
        </w:tc>
        <w:tc>
          <w:tcPr>
            <w:tcW w:w="3021" w:type="dxa"/>
          </w:tcPr>
          <w:p w:rsidR="00E23DD5" w:rsidRDefault="00E23DD5" w:rsidP="00313550"/>
        </w:tc>
      </w:tr>
    </w:tbl>
    <w:p w:rsidR="00E23DD5" w:rsidRDefault="00E23DD5" w:rsidP="007178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3DD5" w:rsidRPr="007366D5" w:rsidRDefault="00E23DD5" w:rsidP="000F5E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66D5" w:rsidRDefault="007366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43732F" w:rsidRPr="007366D5" w:rsidRDefault="0043732F" w:rsidP="0043732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6D5" w:rsidRDefault="00717881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  <w:r w:rsidR="00E23DD5">
        <w:rPr>
          <w:rFonts w:ascii="Times New Roman" w:hAnsi="Times New Roman" w:cs="Times New Roman"/>
          <w:b/>
          <w:sz w:val="24"/>
          <w:szCs w:val="24"/>
        </w:rPr>
        <w:t>/03/2020</w:t>
      </w:r>
    </w:p>
    <w:p w:rsidR="00542CB1" w:rsidRDefault="00542CB1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D5" w:rsidRPr="007366D5" w:rsidRDefault="00E23D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Salih GÜLAÇAR</w:t>
      </w:r>
    </w:p>
    <w:p w:rsidR="007366D5" w:rsidRPr="007366D5" w:rsidRDefault="007366D5" w:rsidP="00736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Gerçekleştirme Görevlisi</w:t>
      </w:r>
    </w:p>
    <w:sectPr w:rsidR="007366D5" w:rsidRPr="007366D5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1C" w:rsidRDefault="0006271C" w:rsidP="000466BA">
      <w:pPr>
        <w:spacing w:after="0" w:line="240" w:lineRule="auto"/>
      </w:pPr>
      <w:r>
        <w:separator/>
      </w:r>
    </w:p>
  </w:endnote>
  <w:endnote w:type="continuationSeparator" w:id="0">
    <w:p w:rsidR="0006271C" w:rsidRDefault="0006271C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1C" w:rsidRDefault="0006271C" w:rsidP="000466BA">
      <w:pPr>
        <w:spacing w:after="0" w:line="240" w:lineRule="auto"/>
      </w:pPr>
      <w:r>
        <w:separator/>
      </w:r>
    </w:p>
  </w:footnote>
  <w:footnote w:type="continuationSeparator" w:id="0">
    <w:p w:rsidR="0006271C" w:rsidRDefault="0006271C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466BA"/>
    <w:rsid w:val="0006271C"/>
    <w:rsid w:val="0006418E"/>
    <w:rsid w:val="000F5EA3"/>
    <w:rsid w:val="00170AC8"/>
    <w:rsid w:val="001939C6"/>
    <w:rsid w:val="001F4045"/>
    <w:rsid w:val="0043732F"/>
    <w:rsid w:val="00542CB1"/>
    <w:rsid w:val="00613877"/>
    <w:rsid w:val="006307EA"/>
    <w:rsid w:val="006C4659"/>
    <w:rsid w:val="006C72E2"/>
    <w:rsid w:val="00717881"/>
    <w:rsid w:val="007366D5"/>
    <w:rsid w:val="0074586A"/>
    <w:rsid w:val="007A218E"/>
    <w:rsid w:val="0090398C"/>
    <w:rsid w:val="00A351EC"/>
    <w:rsid w:val="00B351F1"/>
    <w:rsid w:val="00B46234"/>
    <w:rsid w:val="00D9501A"/>
    <w:rsid w:val="00E23DD5"/>
    <w:rsid w:val="00E4653E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10</cp:revision>
  <cp:lastPrinted>2020-03-20T07:47:00Z</cp:lastPrinted>
  <dcterms:created xsi:type="dcterms:W3CDTF">2020-03-05T12:04:00Z</dcterms:created>
  <dcterms:modified xsi:type="dcterms:W3CDTF">2020-03-20T07:47:00Z</dcterms:modified>
</cp:coreProperties>
</file>